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Особенности можно найти, например вот где:</w:t>
        <w:br w:type="textWrapping"/>
        <w:br w:type="textWrapping"/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Особенности юридического регулирован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ия деятельности СМИ</w:t>
        <w:br w:type="textWrapping"/>
        <w:t xml:space="preserve"> 1.1 Законодательная база</w:t>
        <w:br w:type="textWrapping"/>
        <w:t xml:space="preserve"> 1.2 Гос. органы, общественные, профессиональные структуры, занимающиеся СМИ</w:t>
        <w:br w:type="textWrapping"/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Особенности финансового регулирования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деятельности СМИ</w:t>
        <w:br w:type="textWrapping"/>
        <w:t xml:space="preserve"> 2.1 Модели гос. или общественного финансирования и регулирования СМИ и медиапредприятий (в т.ч. наличие системы фин. поддержки или льгот в этой области)</w:t>
        <w:br w:type="textWrapping"/>
        <w:t xml:space="preserve"> 2.2 Основные направления и численные показатели фин. или организационной поддержки</w:t>
        <w:br w:type="textWrapping"/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Структурные компоненты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выбранного сегмента</w:t>
        <w:br w:type="textWrapping"/>
        <w:t xml:space="preserve"> 3.1  Организационная структура медиахолдингов и экономических объединений медиапредприятий (в том числе в рамках международной кооперации), крупнейшие участники рынка и основные тенденции</w:t>
        <w:br w:type="textWrapping"/>
        <w:t xml:space="preserve"> 3.2 Технологическая инфраструктура и ее эволюция (включая объемы медиапотребления и структуру аудиторий)</w:t>
        <w:br w:type="textWrapping"/>
        <w:t xml:space="preserve"> 4. Экономические показатели сегмента</w:t>
        <w:br w:type="textWrapping"/>
        <w:t xml:space="preserve"> 4.1 Макроэкономические численные параметры (финансовые и медиа-показатели) и их динамика</w:t>
        <w:br w:type="textWrapping"/>
        <w:t xml:space="preserve"> 4.2 Финансовые показатели потребления различных видов медиаконтента и основные тенденции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—-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1. Specifics of the Legal Regulation of Media Activities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1.1 Legislative Framework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1.2 State Bodies, Public Organizations, and Professional Associations Involved in the Media Sector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2. Specifics of the Financial Regulation of Media Activities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2.1 Models of State or Public Funding and Regulation for Media Outlets and Enterprises (including systems of financial support or incentives in this sector)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2.2 Key Areas and Quantitative Indicators of Financial or Organizational Support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3. Structural Components of the Selected Segment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3.1 Organizational Structure of Media Holdings and Economic Alliances of Media Enterprises (including those within the framework of international cooperation), Major Market Participants, and Key Trends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3.2 Technological Infrastructure and Its Evolution (including media consumption volumes and audience composition)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4. Economic Indicators of the Segment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4.1 Macroeconomic Quantitative Parameters (Financial and Media-Related Metrics) and Their Dynamics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4.2 Financial Indicators of the Consumption of Various Types of Media Content and Key Trends 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